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The Future of Sustainability and Resource Management: 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World-Class Sustainability &amp; Resource Management Summit 2025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will take place 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Miami, Florida, on May 7–8, 2025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bringing together global leaders and decision-makers to redefine sustainable business practices. This event positions the USA as a hub for advancing innovation and climate-neutral strategies across industries.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The summit will attract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 Chief Sustainability Officers, ESG leaders, and key stakeholders for collaboration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and insights on transformative sustainability strategies. Confirmed participants include Cotopaxi, NASA, Miami Heat, Allegra Senior Living, Bayer, Cigna Health Group, and Amika, each showcasing groundbreaking initiatives in environmental stewardship.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Industries represented include healthcare, automotive, sports, e-commerce, transportation, textiles, and pharmaceuticals. Featured speakers include: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Brian Matt, Head of ESG Advisory, New York Stock Exchange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Joan Hughes, Agency Energy Program Manager, NASA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Zachary Ruiz, Senior Sustainability Manager, Miami HEAT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Kevin Gulino, Senior Program Manager, Boston Scientific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Michael Prairie, Director of Sustainability, Florida Panthers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Annie Agle, VP of Impact, Cotopaxi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Kevin Eckerle, Director of ESG Operations, Bayer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Organized by the World Class Business Leaders Institute, the summit highlights its focus on sustainable innovation and cross-industry collaboration, backed by a history of successful events.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Why Attend?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Gain insights from sustainability leaders.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Network with top professionals across industries.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Explore strategies for sustainable growth.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Don’t miss this opportunity to join the global conversation on sustainable change.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Contact:</w:t>
        <w:br w:type="textWrapping"/>
        <w:t xml:space="preserve">Viviana Gerber</w:t>
        <w:br w:type="textWrapping"/>
        <w:t xml:space="preserve">Conference Manager</w:t>
        <w:br w:type="textWrapping"/>
        <w:t xml:space="preserve">Email: Viviana.Gerber@wcbleaders.com | Phone: +1 737 232-5215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The World Class Business Leaders Institute is a global business education platform headquartered in Austin, TX, with offices in Germany and Chi</w:t>
      </w:r>
      <w:r w:rsidDel="00000000" w:rsidR="00000000" w:rsidRPr="00000000">
        <w:rPr>
          <w:sz w:val="23"/>
          <w:szCs w:val="23"/>
          <w:rtl w:val="0"/>
        </w:rPr>
        <w:t xml:space="preserve">le.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